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7DE9" w14:textId="22671273" w:rsidR="00477BD6" w:rsidRPr="00A2019C" w:rsidRDefault="00477BD6" w:rsidP="00477BD6">
      <w:pPr>
        <w:pStyle w:val="Zkladntext"/>
        <w:spacing w:before="73"/>
        <w:ind w:left="272"/>
        <w:jc w:val="center"/>
        <w:rPr>
          <w:b/>
          <w:bCs/>
          <w:spacing w:val="-2"/>
          <w:sz w:val="36"/>
          <w:szCs w:val="36"/>
          <w:u w:val="single"/>
        </w:rPr>
      </w:pPr>
      <w:r w:rsidRPr="00A2019C">
        <w:rPr>
          <w:b/>
          <w:bCs/>
          <w:sz w:val="36"/>
          <w:szCs w:val="36"/>
          <w:u w:val="single"/>
        </w:rPr>
        <w:t>OBEC BUK</w:t>
      </w:r>
    </w:p>
    <w:p w14:paraId="3CDD3A85" w14:textId="710222A1" w:rsidR="00621CD4" w:rsidRPr="00A2019C" w:rsidRDefault="009970C9" w:rsidP="00477BD6">
      <w:pPr>
        <w:pStyle w:val="Zkladntext"/>
        <w:spacing w:before="73"/>
        <w:ind w:left="272"/>
        <w:jc w:val="center"/>
        <w:rPr>
          <w:b/>
          <w:bCs/>
          <w:sz w:val="36"/>
          <w:szCs w:val="36"/>
        </w:rPr>
      </w:pPr>
      <w:r w:rsidRPr="00A2019C">
        <w:rPr>
          <w:b/>
          <w:bCs/>
          <w:sz w:val="36"/>
          <w:szCs w:val="36"/>
        </w:rPr>
        <w:t>Buk 64</w:t>
      </w:r>
      <w:r w:rsidR="00C34B34" w:rsidRPr="00A2019C">
        <w:rPr>
          <w:b/>
          <w:bCs/>
          <w:sz w:val="36"/>
          <w:szCs w:val="36"/>
        </w:rPr>
        <w:t>, 38</w:t>
      </w:r>
      <w:r w:rsidRPr="00A2019C">
        <w:rPr>
          <w:b/>
          <w:bCs/>
          <w:sz w:val="36"/>
          <w:szCs w:val="36"/>
        </w:rPr>
        <w:t>3</w:t>
      </w:r>
      <w:r w:rsidR="00C34B34" w:rsidRPr="00A2019C">
        <w:rPr>
          <w:b/>
          <w:bCs/>
          <w:spacing w:val="-1"/>
          <w:sz w:val="36"/>
          <w:szCs w:val="36"/>
        </w:rPr>
        <w:t xml:space="preserve"> </w:t>
      </w:r>
      <w:r w:rsidR="00C34B34" w:rsidRPr="00A2019C">
        <w:rPr>
          <w:b/>
          <w:bCs/>
          <w:sz w:val="36"/>
          <w:szCs w:val="36"/>
        </w:rPr>
        <w:t xml:space="preserve">01 </w:t>
      </w:r>
      <w:r w:rsidRPr="00A2019C">
        <w:rPr>
          <w:b/>
          <w:bCs/>
          <w:sz w:val="36"/>
          <w:szCs w:val="36"/>
        </w:rPr>
        <w:t>Prachatice</w:t>
      </w:r>
    </w:p>
    <w:p w14:paraId="4768A636" w14:textId="77777777" w:rsidR="00A2019C" w:rsidRPr="00477BD6" w:rsidRDefault="00A2019C" w:rsidP="00477BD6">
      <w:pPr>
        <w:pStyle w:val="Zkladntext"/>
        <w:spacing w:before="73"/>
        <w:ind w:left="272"/>
        <w:jc w:val="center"/>
        <w:rPr>
          <w:b/>
          <w:bCs/>
          <w:sz w:val="32"/>
          <w:szCs w:val="32"/>
        </w:rPr>
      </w:pPr>
    </w:p>
    <w:p w14:paraId="49D75F73" w14:textId="77777777" w:rsidR="00621CD4" w:rsidRDefault="00621CD4">
      <w:pPr>
        <w:pStyle w:val="Zkladntext"/>
        <w:spacing w:before="4"/>
        <w:rPr>
          <w:sz w:val="20"/>
        </w:rPr>
      </w:pPr>
    </w:p>
    <w:p w14:paraId="34A78487" w14:textId="77777777" w:rsidR="00477BD6" w:rsidRPr="00477BD6" w:rsidRDefault="00C34B34">
      <w:pPr>
        <w:pStyle w:val="Nzev"/>
        <w:rPr>
          <w:sz w:val="24"/>
          <w:szCs w:val="24"/>
        </w:rPr>
      </w:pPr>
      <w:r w:rsidRPr="00477BD6">
        <w:rPr>
          <w:sz w:val="24"/>
          <w:szCs w:val="24"/>
        </w:rPr>
        <w:t>V</w:t>
      </w:r>
      <w:r w:rsidR="00477BD6" w:rsidRPr="00477BD6">
        <w:rPr>
          <w:sz w:val="24"/>
          <w:szCs w:val="24"/>
        </w:rPr>
        <w:t>ÝROČNÍ ZPRÁVA</w:t>
      </w:r>
    </w:p>
    <w:p w14:paraId="3E181C12" w14:textId="3DF9A4BF" w:rsidR="00A2019C" w:rsidRDefault="00477BD6" w:rsidP="00A2019C">
      <w:pPr>
        <w:pStyle w:val="Zkladntext"/>
        <w:spacing w:before="1"/>
        <w:jc w:val="center"/>
        <w:rPr>
          <w:b/>
        </w:rPr>
      </w:pPr>
      <w:r>
        <w:rPr>
          <w:b/>
        </w:rPr>
        <w:t>O POSKYTOVÁNÍ INFORMACÍ</w:t>
      </w:r>
    </w:p>
    <w:p w14:paraId="77000EE6" w14:textId="2FE7F72C" w:rsidR="00477BD6" w:rsidRDefault="00477BD6" w:rsidP="00477BD6">
      <w:pPr>
        <w:pStyle w:val="Zkladntext"/>
        <w:spacing w:before="1"/>
        <w:jc w:val="center"/>
        <w:rPr>
          <w:b/>
        </w:rPr>
      </w:pPr>
      <w:r>
        <w:rPr>
          <w:b/>
        </w:rPr>
        <w:t>ZA ROK 2024</w:t>
      </w:r>
    </w:p>
    <w:p w14:paraId="75548EAD" w14:textId="77777777" w:rsidR="00A2019C" w:rsidRDefault="00A2019C" w:rsidP="00477BD6">
      <w:pPr>
        <w:pStyle w:val="Zkladntext"/>
        <w:spacing w:before="1"/>
        <w:jc w:val="center"/>
        <w:rPr>
          <w:b/>
        </w:rPr>
      </w:pPr>
    </w:p>
    <w:p w14:paraId="1A24438D" w14:textId="77777777" w:rsidR="00A2019C" w:rsidRDefault="00A2019C" w:rsidP="00477BD6">
      <w:pPr>
        <w:pStyle w:val="Zkladntext"/>
        <w:spacing w:before="1"/>
        <w:jc w:val="center"/>
        <w:rPr>
          <w:b/>
        </w:rPr>
      </w:pPr>
    </w:p>
    <w:p w14:paraId="7966A6F2" w14:textId="64701905" w:rsidR="00C91BA2" w:rsidRDefault="00C91BA2" w:rsidP="00C91BA2">
      <w:pPr>
        <w:pStyle w:val="Zkladntext"/>
        <w:spacing w:before="1"/>
        <w:rPr>
          <w:b/>
        </w:rPr>
      </w:pPr>
      <w:r>
        <w:rPr>
          <w:b/>
        </w:rPr>
        <w:t>Činnost Obce Buk v oblasti poskytování informací podle zákona č. 106/1999 Sb., o svobodném přístupu k informacím, ve znění pozdějších předpisů</w:t>
      </w:r>
    </w:p>
    <w:p w14:paraId="3E66725D" w14:textId="77777777" w:rsidR="00A2019C" w:rsidRDefault="00A2019C" w:rsidP="00C91BA2">
      <w:pPr>
        <w:pStyle w:val="Zkladntext"/>
        <w:spacing w:before="1"/>
        <w:rPr>
          <w:b/>
        </w:rPr>
      </w:pPr>
    </w:p>
    <w:p w14:paraId="395673EE" w14:textId="77777777" w:rsidR="00C91BA2" w:rsidRDefault="00C91BA2" w:rsidP="00C91BA2">
      <w:pPr>
        <w:pStyle w:val="Zkladntext"/>
        <w:spacing w:before="1"/>
        <w:rPr>
          <w:b/>
        </w:rPr>
      </w:pPr>
    </w:p>
    <w:p w14:paraId="5051C619" w14:textId="25E43E1D" w:rsidR="00C91BA2" w:rsidRDefault="00C91BA2" w:rsidP="00C91BA2">
      <w:pPr>
        <w:pStyle w:val="Zkladntext"/>
        <w:spacing w:before="1"/>
        <w:ind w:firstLine="720"/>
        <w:rPr>
          <w:bCs/>
        </w:rPr>
      </w:pPr>
      <w:r>
        <w:rPr>
          <w:bCs/>
        </w:rPr>
        <w:t xml:space="preserve">Výroční zpráva o poskytování informací za rok 2024 je zpracována dle </w:t>
      </w:r>
      <w:proofErr w:type="spellStart"/>
      <w:r>
        <w:rPr>
          <w:bCs/>
        </w:rPr>
        <w:t>ust</w:t>
      </w:r>
      <w:proofErr w:type="spellEnd"/>
      <w:r>
        <w:rPr>
          <w:bCs/>
        </w:rPr>
        <w:t xml:space="preserve">. §18 zákona č. 106/1999 Sb., o poskytování informací, ve znění pozdějších předpisů (dále jen zákon), který stanovuje povinnost každoročně zveřejnit údaje o této činnosti v předepsané struktuře vždy do 1. března následujícího kalendářního roku. </w:t>
      </w:r>
    </w:p>
    <w:p w14:paraId="1ABA0509" w14:textId="77777777" w:rsidR="00A2019C" w:rsidRDefault="00A2019C" w:rsidP="00C91BA2">
      <w:pPr>
        <w:pStyle w:val="Zkladntext"/>
        <w:spacing w:before="1"/>
        <w:ind w:firstLine="720"/>
        <w:rPr>
          <w:bCs/>
        </w:rPr>
      </w:pPr>
    </w:p>
    <w:p w14:paraId="7D32010D" w14:textId="77777777" w:rsidR="00C91BA2" w:rsidRDefault="00C91BA2" w:rsidP="00C91BA2">
      <w:pPr>
        <w:pStyle w:val="Zkladntext"/>
        <w:spacing w:before="1"/>
        <w:ind w:firstLine="720"/>
        <w:rPr>
          <w:bCs/>
        </w:rPr>
      </w:pPr>
    </w:p>
    <w:p w14:paraId="1B3FA33B" w14:textId="72AB2CAA" w:rsidR="00C91BA2" w:rsidRDefault="00C91BA2" w:rsidP="00C91BA2">
      <w:pPr>
        <w:pStyle w:val="Zkladntext"/>
        <w:spacing w:before="1"/>
        <w:ind w:firstLine="720"/>
        <w:rPr>
          <w:b/>
        </w:rPr>
      </w:pPr>
      <w:r>
        <w:rPr>
          <w:b/>
        </w:rPr>
        <w:t>Obsah výroční zprávy:</w:t>
      </w:r>
    </w:p>
    <w:p w14:paraId="4F57A8D6" w14:textId="77777777" w:rsidR="00A2019C" w:rsidRDefault="00A2019C" w:rsidP="00C91BA2">
      <w:pPr>
        <w:pStyle w:val="Zkladntext"/>
        <w:spacing w:before="1"/>
        <w:ind w:firstLine="720"/>
        <w:rPr>
          <w:b/>
        </w:rPr>
      </w:pPr>
    </w:p>
    <w:p w14:paraId="7DB5B317" w14:textId="77777777" w:rsidR="00477BD6" w:rsidRDefault="00477BD6" w:rsidP="00477BD6">
      <w:pPr>
        <w:pStyle w:val="Zkladntext"/>
        <w:spacing w:before="10"/>
        <w:jc w:val="center"/>
      </w:pPr>
    </w:p>
    <w:p w14:paraId="436E5C03" w14:textId="4D950F3D" w:rsidR="00477BD6" w:rsidRPr="00C91BA2" w:rsidRDefault="00477BD6" w:rsidP="00477BD6">
      <w:pPr>
        <w:pStyle w:val="Zkladntext"/>
        <w:numPr>
          <w:ilvl w:val="0"/>
          <w:numId w:val="2"/>
        </w:numPr>
        <w:spacing w:before="10"/>
        <w:rPr>
          <w:b/>
          <w:bCs/>
          <w:u w:val="single"/>
        </w:rPr>
      </w:pPr>
      <w:r w:rsidRPr="00C91BA2">
        <w:rPr>
          <w:b/>
          <w:bCs/>
          <w:u w:val="single"/>
        </w:rPr>
        <w:t>počet podaných žádostí o informace a počet vydaných rozhodnutí o odmítnutí žádosti</w:t>
      </w:r>
      <w:r w:rsidR="008159C8">
        <w:rPr>
          <w:b/>
          <w:bCs/>
          <w:u w:val="single"/>
        </w:rPr>
        <w:t>:</w:t>
      </w:r>
    </w:p>
    <w:p w14:paraId="4CF2A22A" w14:textId="77777777" w:rsidR="00477BD6" w:rsidRDefault="00477BD6" w:rsidP="00477BD6">
      <w:pPr>
        <w:pStyle w:val="Zkladntext"/>
        <w:spacing w:before="10"/>
      </w:pPr>
    </w:p>
    <w:p w14:paraId="1059990C" w14:textId="6C104DD6" w:rsidR="00477BD6" w:rsidRDefault="00477BD6" w:rsidP="00477BD6">
      <w:pPr>
        <w:pStyle w:val="Zkladntext"/>
        <w:spacing w:before="10"/>
      </w:pPr>
      <w:r>
        <w:t xml:space="preserve">- počet žádostí o informace dle </w:t>
      </w:r>
      <w:r w:rsidR="008159C8">
        <w:t xml:space="preserve">zákona, které obec obdržela v roce </w:t>
      </w:r>
      <w:proofErr w:type="gramStart"/>
      <w:r w:rsidR="008159C8">
        <w:t xml:space="preserve">2024:   </w:t>
      </w:r>
      <w:proofErr w:type="gramEnd"/>
      <w:r w:rsidR="008159C8">
        <w:t xml:space="preserve">    1</w:t>
      </w:r>
    </w:p>
    <w:p w14:paraId="01AF3016" w14:textId="20E099A8" w:rsidR="008159C8" w:rsidRDefault="008159C8" w:rsidP="008159C8">
      <w:pPr>
        <w:pStyle w:val="Zkladntext"/>
        <w:spacing w:before="10"/>
      </w:pPr>
      <w:r>
        <w:t xml:space="preserve">- počet rozhodnutí o odmítnutí </w:t>
      </w:r>
      <w:proofErr w:type="gramStart"/>
      <w:r>
        <w:t xml:space="preserve">žádosti:   </w:t>
      </w:r>
      <w:proofErr w:type="gramEnd"/>
      <w:r>
        <w:t xml:space="preserve">                                                          0</w:t>
      </w:r>
    </w:p>
    <w:p w14:paraId="6086A15A" w14:textId="77777777" w:rsidR="008159C8" w:rsidRDefault="008159C8" w:rsidP="008159C8">
      <w:pPr>
        <w:pStyle w:val="Zkladntext"/>
        <w:spacing w:before="10"/>
      </w:pPr>
    </w:p>
    <w:p w14:paraId="2D4C7ACF" w14:textId="28866E4A" w:rsidR="008159C8" w:rsidRPr="008159C8" w:rsidRDefault="008159C8" w:rsidP="008159C8">
      <w:pPr>
        <w:pStyle w:val="Zkladntext"/>
        <w:numPr>
          <w:ilvl w:val="0"/>
          <w:numId w:val="2"/>
        </w:numPr>
        <w:spacing w:before="10"/>
        <w:rPr>
          <w:b/>
          <w:bCs/>
          <w:u w:val="single"/>
        </w:rPr>
      </w:pPr>
      <w:r w:rsidRPr="008159C8">
        <w:rPr>
          <w:b/>
          <w:bCs/>
          <w:u w:val="single"/>
        </w:rPr>
        <w:t xml:space="preserve">počet podaných odvolání proti </w:t>
      </w:r>
      <w:proofErr w:type="gramStart"/>
      <w:r w:rsidRPr="008159C8">
        <w:rPr>
          <w:b/>
          <w:bCs/>
          <w:u w:val="single"/>
        </w:rPr>
        <w:t>rozhodnutí:</w:t>
      </w:r>
      <w:r>
        <w:t xml:space="preserve">   </w:t>
      </w:r>
      <w:proofErr w:type="gramEnd"/>
      <w:r>
        <w:t xml:space="preserve">                                    0</w:t>
      </w:r>
    </w:p>
    <w:p w14:paraId="207FB870" w14:textId="77777777" w:rsidR="008159C8" w:rsidRDefault="008159C8" w:rsidP="008159C8">
      <w:pPr>
        <w:pStyle w:val="Zkladntext"/>
        <w:spacing w:before="10"/>
        <w:rPr>
          <w:b/>
          <w:bCs/>
          <w:u w:val="single"/>
        </w:rPr>
      </w:pPr>
    </w:p>
    <w:p w14:paraId="6D75D3BC" w14:textId="7C4F87AD" w:rsidR="008159C8" w:rsidRPr="008159C8" w:rsidRDefault="008159C8" w:rsidP="008159C8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opis podstatných částí každého rozsudku soudu ve věci přezkoumání zákonnosti všech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</w:t>
      </w:r>
    </w:p>
    <w:p w14:paraId="7B67EBCC" w14:textId="77777777" w:rsidR="008159C8" w:rsidRPr="008159C8" w:rsidRDefault="008159C8" w:rsidP="008159C8">
      <w:pPr>
        <w:pStyle w:val="Odstavecseseznamem"/>
        <w:rPr>
          <w:b/>
          <w:bCs/>
        </w:rPr>
      </w:pPr>
    </w:p>
    <w:p w14:paraId="1B223C54" w14:textId="49F11306" w:rsidR="008159C8" w:rsidRPr="008159C8" w:rsidRDefault="008159C8" w:rsidP="008159C8">
      <w:pPr>
        <w:pStyle w:val="Odstavecseseznamem"/>
        <w:numPr>
          <w:ilvl w:val="0"/>
          <w:numId w:val="4"/>
        </w:numPr>
      </w:pPr>
      <w:r w:rsidRPr="008159C8">
        <w:t>nebyl vydán žádný rozsudek ve věci přezkoumání zákonnosti rozhodnutí povinného subjektu o odmítnutí žádosti a poskytnutí informace</w:t>
      </w:r>
    </w:p>
    <w:p w14:paraId="4909E1A4" w14:textId="77777777" w:rsidR="008159C8" w:rsidRDefault="008159C8" w:rsidP="008159C8">
      <w:pPr>
        <w:pStyle w:val="Zkladntext"/>
        <w:spacing w:before="10"/>
        <w:rPr>
          <w:b/>
          <w:bCs/>
        </w:rPr>
      </w:pPr>
    </w:p>
    <w:p w14:paraId="7C378495" w14:textId="581D2009" w:rsidR="008159C8" w:rsidRPr="002A243B" w:rsidRDefault="002A243B" w:rsidP="008159C8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výčet poskytnutých výhradních licencí, včetně odůvodnění nezbytnosti poskytnutí výhradní licence:</w:t>
      </w:r>
    </w:p>
    <w:p w14:paraId="58E59F4F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118151D1" w14:textId="27854A9D" w:rsidR="002A243B" w:rsidRPr="002A243B" w:rsidRDefault="002A243B" w:rsidP="002A243B">
      <w:pPr>
        <w:pStyle w:val="Zkladntext"/>
        <w:numPr>
          <w:ilvl w:val="0"/>
          <w:numId w:val="4"/>
        </w:numPr>
        <w:spacing w:before="10"/>
        <w:rPr>
          <w:b/>
          <w:bCs/>
        </w:rPr>
      </w:pPr>
      <w:r>
        <w:t>nebyla poskytnuta žádná výhradní licence</w:t>
      </w:r>
    </w:p>
    <w:p w14:paraId="012B115B" w14:textId="77777777" w:rsidR="002A243B" w:rsidRDefault="002A243B" w:rsidP="002A243B">
      <w:pPr>
        <w:pStyle w:val="Zkladntext"/>
        <w:spacing w:before="10"/>
      </w:pPr>
    </w:p>
    <w:p w14:paraId="40FC5A24" w14:textId="49ACD338" w:rsidR="002A243B" w:rsidRPr="002A243B" w:rsidRDefault="002A243B" w:rsidP="002A243B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počet stížností podaných podle §16a zákona (stížnost na postup při vyřizování informace), stručný popis způsobu jejich vyřízení:</w:t>
      </w:r>
    </w:p>
    <w:p w14:paraId="759FC77F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7FCC880A" w14:textId="5F5D6266" w:rsidR="002A243B" w:rsidRPr="002A243B" w:rsidRDefault="002A243B" w:rsidP="002A243B">
      <w:pPr>
        <w:pStyle w:val="Zkladntext"/>
        <w:numPr>
          <w:ilvl w:val="0"/>
          <w:numId w:val="4"/>
        </w:numPr>
        <w:spacing w:before="10"/>
        <w:rPr>
          <w:b/>
          <w:bCs/>
        </w:rPr>
      </w:pPr>
      <w:r>
        <w:t>nebyla podána žádná stížnost na postup při vyřizování informace dle §16a zákona</w:t>
      </w:r>
    </w:p>
    <w:p w14:paraId="1461095D" w14:textId="77777777" w:rsidR="002A243B" w:rsidRDefault="002A243B" w:rsidP="002A243B">
      <w:pPr>
        <w:pStyle w:val="Zkladntext"/>
        <w:spacing w:before="10"/>
      </w:pPr>
    </w:p>
    <w:p w14:paraId="41D9AEE0" w14:textId="18FFACBA" w:rsidR="002A243B" w:rsidRPr="002A243B" w:rsidRDefault="002A243B" w:rsidP="002A243B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další informace vztahující se k uplatňování tohoto zákona:</w:t>
      </w:r>
    </w:p>
    <w:p w14:paraId="3518D3E1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521E025F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1BFEF32D" w14:textId="5AD41FAF" w:rsidR="002A243B" w:rsidRDefault="002A243B" w:rsidP="002A243B">
      <w:pPr>
        <w:pStyle w:val="Zkladntext"/>
        <w:numPr>
          <w:ilvl w:val="0"/>
          <w:numId w:val="4"/>
        </w:numPr>
        <w:spacing w:before="10"/>
      </w:pPr>
      <w:r w:rsidRPr="00A2019C">
        <w:t xml:space="preserve">obec jako povinný subjekt vyřizuje žádosti o informace vztahující se k její působnosti dle zákona o informacích, žádosti je možné podávat ústně nebo písemně adresovat jak na adresu obecního </w:t>
      </w:r>
      <w:r w:rsidRPr="00A2019C">
        <w:lastRenderedPageBreak/>
        <w:t xml:space="preserve">úřadu, tak na elektronickou podatelnu obce, tato žádost musí splňovat náležitosti </w:t>
      </w:r>
      <w:r w:rsidR="00A2019C" w:rsidRPr="00A2019C">
        <w:t xml:space="preserve">§14 zákona č. 106/1999 Sb. </w:t>
      </w:r>
    </w:p>
    <w:p w14:paraId="7EE6DBAB" w14:textId="77777777" w:rsidR="00A2019C" w:rsidRDefault="00A2019C" w:rsidP="00A2019C">
      <w:pPr>
        <w:pStyle w:val="Zkladntext"/>
        <w:spacing w:before="10"/>
      </w:pPr>
    </w:p>
    <w:p w14:paraId="2DCC3E24" w14:textId="605EDB0D" w:rsidR="00A2019C" w:rsidRPr="00A2019C" w:rsidRDefault="00A2019C" w:rsidP="00A2019C">
      <w:pPr>
        <w:pStyle w:val="Zkladntext"/>
        <w:spacing w:before="10"/>
      </w:pPr>
      <w:r>
        <w:t xml:space="preserve"> V Buku dne 17. února 2025</w:t>
      </w:r>
    </w:p>
    <w:p w14:paraId="77F37CAC" w14:textId="02F63FA7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3D126586" w14:textId="77777777" w:rsidR="00A2019C" w:rsidRDefault="00A2019C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39EC7FD4" w14:textId="52EC7B06" w:rsidR="00A2019C" w:rsidRDefault="00A2019C" w:rsidP="002A243B">
      <w:pPr>
        <w:pStyle w:val="Zkladntext"/>
        <w:spacing w:before="10"/>
        <w:ind w:left="720"/>
      </w:pPr>
      <w:r w:rsidRPr="00A2019C">
        <w:t>Mgr. Václav Kučera</w:t>
      </w:r>
      <w:r>
        <w:t xml:space="preserve">                                                          Antonín Mráz</w:t>
      </w:r>
    </w:p>
    <w:p w14:paraId="740A41D3" w14:textId="6DA29F55" w:rsidR="00A2019C" w:rsidRPr="00A2019C" w:rsidRDefault="00A2019C" w:rsidP="002A243B">
      <w:pPr>
        <w:pStyle w:val="Zkladntext"/>
        <w:spacing w:before="10"/>
        <w:ind w:left="720"/>
      </w:pPr>
      <w:r>
        <w:t xml:space="preserve">místostarosta obce                                                              starosta obce  </w:t>
      </w:r>
    </w:p>
    <w:p w14:paraId="3020FE6E" w14:textId="77777777" w:rsidR="002A243B" w:rsidRPr="002A243B" w:rsidRDefault="002A243B" w:rsidP="002A243B">
      <w:pPr>
        <w:pStyle w:val="Zkladntext"/>
        <w:spacing w:before="10"/>
        <w:ind w:left="720"/>
        <w:rPr>
          <w:b/>
          <w:bCs/>
        </w:rPr>
      </w:pPr>
    </w:p>
    <w:p w14:paraId="1E461CEF" w14:textId="420873B2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2695BE09" w14:textId="22A15B81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714442CE" w14:textId="77777777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0A035914" w14:textId="77777777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0239E335" w14:textId="77777777" w:rsidR="002A243B" w:rsidRPr="008159C8" w:rsidRDefault="002A243B" w:rsidP="002A243B">
      <w:pPr>
        <w:pStyle w:val="Zkladntext"/>
        <w:spacing w:before="10"/>
        <w:ind w:left="720"/>
        <w:rPr>
          <w:b/>
          <w:bCs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1"/>
        <w:gridCol w:w="8209"/>
        <w:gridCol w:w="1407"/>
      </w:tblGrid>
      <w:tr w:rsidR="00621CD4" w14:paraId="6D76FE9C" w14:textId="77777777">
        <w:trPr>
          <w:trHeight w:val="546"/>
        </w:trPr>
        <w:tc>
          <w:tcPr>
            <w:tcW w:w="351" w:type="dxa"/>
          </w:tcPr>
          <w:p w14:paraId="46AFD3EB" w14:textId="0F7F5F77" w:rsidR="00621CD4" w:rsidRDefault="00621CD4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5894706B" w14:textId="1F8013AC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74A15CEE" w14:textId="7B5CF473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1F98CA73" w14:textId="77777777">
        <w:trPr>
          <w:trHeight w:val="552"/>
        </w:trPr>
        <w:tc>
          <w:tcPr>
            <w:tcW w:w="351" w:type="dxa"/>
          </w:tcPr>
          <w:p w14:paraId="09129319" w14:textId="13770636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63329F7C" w14:textId="247E11A1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0320E25D" w14:textId="381AEAEC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2A1C8DD1" w14:textId="77777777">
        <w:trPr>
          <w:trHeight w:val="549"/>
        </w:trPr>
        <w:tc>
          <w:tcPr>
            <w:tcW w:w="351" w:type="dxa"/>
          </w:tcPr>
          <w:p w14:paraId="439B6E41" w14:textId="2C849E28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3CE1813D" w14:textId="58360C59" w:rsidR="00621CD4" w:rsidRDefault="00621CD4">
            <w:pPr>
              <w:pStyle w:val="TableParagraph"/>
              <w:spacing w:line="274" w:lineRule="exact"/>
              <w:ind w:left="121" w:right="3910"/>
              <w:rPr>
                <w:sz w:val="24"/>
              </w:rPr>
            </w:pPr>
          </w:p>
        </w:tc>
        <w:tc>
          <w:tcPr>
            <w:tcW w:w="1407" w:type="dxa"/>
          </w:tcPr>
          <w:p w14:paraId="3F11D4C6" w14:textId="7BB31F0C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4FE3092D" w14:textId="77777777">
        <w:trPr>
          <w:trHeight w:val="828"/>
        </w:trPr>
        <w:tc>
          <w:tcPr>
            <w:tcW w:w="351" w:type="dxa"/>
          </w:tcPr>
          <w:p w14:paraId="24795542" w14:textId="783A5D2D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6FD5BF65" w14:textId="76B4269D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7E48F4C4" w14:textId="21BAFBDC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65539004" w14:textId="77777777">
        <w:trPr>
          <w:trHeight w:val="1103"/>
        </w:trPr>
        <w:tc>
          <w:tcPr>
            <w:tcW w:w="351" w:type="dxa"/>
          </w:tcPr>
          <w:p w14:paraId="53E3D47E" w14:textId="3F3D3B20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6CF1AC3E" w14:textId="72158932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1608A94C" w14:textId="1D5CDB00" w:rsidR="00621CD4" w:rsidRDefault="00621CD4">
            <w:pPr>
              <w:pStyle w:val="TableParagraph"/>
              <w:spacing w:before="225" w:line="261" w:lineRule="exact"/>
              <w:ind w:left="134"/>
              <w:rPr>
                <w:sz w:val="24"/>
              </w:rPr>
            </w:pPr>
          </w:p>
        </w:tc>
      </w:tr>
      <w:tr w:rsidR="00621CD4" w14:paraId="7C5DD2C1" w14:textId="77777777">
        <w:trPr>
          <w:trHeight w:val="827"/>
        </w:trPr>
        <w:tc>
          <w:tcPr>
            <w:tcW w:w="351" w:type="dxa"/>
          </w:tcPr>
          <w:p w14:paraId="51C8C743" w14:textId="6E8E3793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452D2DF7" w14:textId="2B120D1F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48C9AF7B" w14:textId="0E4A4BB2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379DC44D" w14:textId="77777777">
        <w:trPr>
          <w:trHeight w:val="828"/>
        </w:trPr>
        <w:tc>
          <w:tcPr>
            <w:tcW w:w="351" w:type="dxa"/>
          </w:tcPr>
          <w:p w14:paraId="366B247C" w14:textId="7C62E620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4D176D5D" w14:textId="60F6F005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2E1D5DA1" w14:textId="5346A416" w:rsidR="00621CD4" w:rsidRDefault="00621CD4">
            <w:pPr>
              <w:pStyle w:val="TableParagraph"/>
              <w:spacing w:before="1" w:line="261" w:lineRule="exact"/>
              <w:ind w:left="134"/>
              <w:rPr>
                <w:sz w:val="24"/>
              </w:rPr>
            </w:pPr>
          </w:p>
        </w:tc>
      </w:tr>
      <w:tr w:rsidR="00621CD4" w14:paraId="2292A3AC" w14:textId="77777777">
        <w:trPr>
          <w:trHeight w:val="1098"/>
        </w:trPr>
        <w:tc>
          <w:tcPr>
            <w:tcW w:w="351" w:type="dxa"/>
          </w:tcPr>
          <w:p w14:paraId="3A809D82" w14:textId="5B231861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7A27BF6C" w14:textId="7923528E" w:rsidR="00621CD4" w:rsidRDefault="00621CD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56" w:lineRule="exact"/>
              <w:ind w:left="321" w:hanging="141"/>
              <w:rPr>
                <w:sz w:val="24"/>
              </w:rPr>
            </w:pPr>
          </w:p>
        </w:tc>
        <w:tc>
          <w:tcPr>
            <w:tcW w:w="1407" w:type="dxa"/>
          </w:tcPr>
          <w:p w14:paraId="5CA0DEDD" w14:textId="5811B137" w:rsidR="00621CD4" w:rsidRDefault="00621CD4">
            <w:pPr>
              <w:pStyle w:val="TableParagraph"/>
              <w:spacing w:line="270" w:lineRule="atLeast"/>
              <w:ind w:left="134"/>
              <w:rPr>
                <w:sz w:val="24"/>
              </w:rPr>
            </w:pPr>
          </w:p>
        </w:tc>
      </w:tr>
    </w:tbl>
    <w:p w14:paraId="6E9DB9B9" w14:textId="77777777" w:rsidR="00621CD4" w:rsidRDefault="00621CD4">
      <w:pPr>
        <w:pStyle w:val="Zkladntext"/>
        <w:rPr>
          <w:sz w:val="26"/>
        </w:rPr>
      </w:pPr>
    </w:p>
    <w:p w14:paraId="33EAEFE9" w14:textId="77777777" w:rsidR="00621CD4" w:rsidRDefault="00621CD4">
      <w:pPr>
        <w:pStyle w:val="Zkladntext"/>
        <w:rPr>
          <w:sz w:val="26"/>
        </w:rPr>
      </w:pPr>
    </w:p>
    <w:p w14:paraId="5702814E" w14:textId="77777777" w:rsidR="00621CD4" w:rsidRDefault="00621CD4">
      <w:pPr>
        <w:pStyle w:val="Zkladntext"/>
        <w:rPr>
          <w:sz w:val="26"/>
        </w:rPr>
      </w:pPr>
    </w:p>
    <w:p w14:paraId="61D5776E" w14:textId="77777777" w:rsidR="00C34B34" w:rsidRDefault="00C34B34"/>
    <w:sectPr w:rsidR="00C34B34">
      <w:type w:val="continuous"/>
      <w:pgSz w:w="11910" w:h="16840"/>
      <w:pgMar w:top="1040" w:right="8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5E9"/>
    <w:multiLevelType w:val="hybridMultilevel"/>
    <w:tmpl w:val="F1A84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27F"/>
    <w:multiLevelType w:val="hybridMultilevel"/>
    <w:tmpl w:val="48F079CA"/>
    <w:lvl w:ilvl="0" w:tplc="A4DE452A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2CED086">
      <w:numFmt w:val="bullet"/>
      <w:lvlText w:val="•"/>
      <w:lvlJc w:val="left"/>
      <w:pPr>
        <w:ind w:left="1054" w:hanging="140"/>
      </w:pPr>
      <w:rPr>
        <w:rFonts w:hint="default"/>
        <w:lang w:val="cs-CZ" w:eastAsia="en-US" w:bidi="ar-SA"/>
      </w:rPr>
    </w:lvl>
    <w:lvl w:ilvl="2" w:tplc="403810EA">
      <w:numFmt w:val="bullet"/>
      <w:lvlText w:val="•"/>
      <w:lvlJc w:val="left"/>
      <w:pPr>
        <w:ind w:left="1849" w:hanging="140"/>
      </w:pPr>
      <w:rPr>
        <w:rFonts w:hint="default"/>
        <w:lang w:val="cs-CZ" w:eastAsia="en-US" w:bidi="ar-SA"/>
      </w:rPr>
    </w:lvl>
    <w:lvl w:ilvl="3" w:tplc="55948D38">
      <w:numFmt w:val="bullet"/>
      <w:lvlText w:val="•"/>
      <w:lvlJc w:val="left"/>
      <w:pPr>
        <w:ind w:left="2644" w:hanging="140"/>
      </w:pPr>
      <w:rPr>
        <w:rFonts w:hint="default"/>
        <w:lang w:val="cs-CZ" w:eastAsia="en-US" w:bidi="ar-SA"/>
      </w:rPr>
    </w:lvl>
    <w:lvl w:ilvl="4" w:tplc="40E4E0D8">
      <w:numFmt w:val="bullet"/>
      <w:lvlText w:val="•"/>
      <w:lvlJc w:val="left"/>
      <w:pPr>
        <w:ind w:left="3439" w:hanging="140"/>
      </w:pPr>
      <w:rPr>
        <w:rFonts w:hint="default"/>
        <w:lang w:val="cs-CZ" w:eastAsia="en-US" w:bidi="ar-SA"/>
      </w:rPr>
    </w:lvl>
    <w:lvl w:ilvl="5" w:tplc="3DF66076">
      <w:numFmt w:val="bullet"/>
      <w:lvlText w:val="•"/>
      <w:lvlJc w:val="left"/>
      <w:pPr>
        <w:ind w:left="4234" w:hanging="140"/>
      </w:pPr>
      <w:rPr>
        <w:rFonts w:hint="default"/>
        <w:lang w:val="cs-CZ" w:eastAsia="en-US" w:bidi="ar-SA"/>
      </w:rPr>
    </w:lvl>
    <w:lvl w:ilvl="6" w:tplc="029C55D2">
      <w:numFmt w:val="bullet"/>
      <w:lvlText w:val="•"/>
      <w:lvlJc w:val="left"/>
      <w:pPr>
        <w:ind w:left="5029" w:hanging="140"/>
      </w:pPr>
      <w:rPr>
        <w:rFonts w:hint="default"/>
        <w:lang w:val="cs-CZ" w:eastAsia="en-US" w:bidi="ar-SA"/>
      </w:rPr>
    </w:lvl>
    <w:lvl w:ilvl="7" w:tplc="B7605E6A">
      <w:numFmt w:val="bullet"/>
      <w:lvlText w:val="•"/>
      <w:lvlJc w:val="left"/>
      <w:pPr>
        <w:ind w:left="5824" w:hanging="140"/>
      </w:pPr>
      <w:rPr>
        <w:rFonts w:hint="default"/>
        <w:lang w:val="cs-CZ" w:eastAsia="en-US" w:bidi="ar-SA"/>
      </w:rPr>
    </w:lvl>
    <w:lvl w:ilvl="8" w:tplc="9BC0C182">
      <w:numFmt w:val="bullet"/>
      <w:lvlText w:val="•"/>
      <w:lvlJc w:val="left"/>
      <w:pPr>
        <w:ind w:left="6619" w:hanging="140"/>
      </w:pPr>
      <w:rPr>
        <w:rFonts w:hint="default"/>
        <w:lang w:val="cs-CZ" w:eastAsia="en-US" w:bidi="ar-SA"/>
      </w:rPr>
    </w:lvl>
  </w:abstractNum>
  <w:abstractNum w:abstractNumId="2" w15:restartNumberingAfterBreak="0">
    <w:nsid w:val="3161252A"/>
    <w:multiLevelType w:val="hybridMultilevel"/>
    <w:tmpl w:val="105CFD38"/>
    <w:lvl w:ilvl="0" w:tplc="8206A1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039BD"/>
    <w:multiLevelType w:val="hybridMultilevel"/>
    <w:tmpl w:val="E228CA72"/>
    <w:lvl w:ilvl="0" w:tplc="65469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75498">
    <w:abstractNumId w:val="1"/>
  </w:num>
  <w:num w:numId="2" w16cid:durableId="763846942">
    <w:abstractNumId w:val="0"/>
  </w:num>
  <w:num w:numId="3" w16cid:durableId="1987969995">
    <w:abstractNumId w:val="3"/>
  </w:num>
  <w:num w:numId="4" w16cid:durableId="157878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D4"/>
    <w:rsid w:val="00015D39"/>
    <w:rsid w:val="001C2800"/>
    <w:rsid w:val="002A243B"/>
    <w:rsid w:val="00450531"/>
    <w:rsid w:val="00477BD6"/>
    <w:rsid w:val="004942F4"/>
    <w:rsid w:val="00621CD4"/>
    <w:rsid w:val="00667931"/>
    <w:rsid w:val="008159C8"/>
    <w:rsid w:val="009970C9"/>
    <w:rsid w:val="00A2019C"/>
    <w:rsid w:val="00C34B34"/>
    <w:rsid w:val="00C91BA2"/>
    <w:rsid w:val="00D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8533"/>
  <w15:docId w15:val="{58FED311-03AD-45BC-B898-17131F55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89"/>
      <w:ind w:left="3433" w:right="3434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970C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Truskovice</dc:creator>
  <cp:lastModifiedBy>Admin</cp:lastModifiedBy>
  <cp:revision>6</cp:revision>
  <cp:lastPrinted>2023-03-31T13:02:00Z</cp:lastPrinted>
  <dcterms:created xsi:type="dcterms:W3CDTF">2023-03-31T13:03:00Z</dcterms:created>
  <dcterms:modified xsi:type="dcterms:W3CDTF">2026-02-25T15:10:00Z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2021</vt:lpwstr>
  </property>
</Properties>
</file>